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9AF1" w14:textId="7374E43D" w:rsidR="00BB1873" w:rsidRPr="0024370E" w:rsidRDefault="001D46CF">
      <w:pPr>
        <w:rPr>
          <w:b/>
          <w:bCs/>
          <w:lang w:val="en-GB"/>
        </w:rPr>
      </w:pPr>
      <w:r w:rsidRPr="0024370E">
        <w:rPr>
          <w:b/>
          <w:bCs/>
          <w:lang w:val="en-GB"/>
        </w:rPr>
        <w:t xml:space="preserve">Linguistic </w:t>
      </w:r>
      <w:proofErr w:type="spellStart"/>
      <w:r w:rsidRPr="0024370E">
        <w:rPr>
          <w:b/>
          <w:bCs/>
          <w:lang w:val="en-GB"/>
        </w:rPr>
        <w:t>Areality</w:t>
      </w:r>
      <w:proofErr w:type="spellEnd"/>
      <w:r w:rsidRPr="0024370E">
        <w:rPr>
          <w:b/>
          <w:bCs/>
          <w:lang w:val="en-GB"/>
        </w:rPr>
        <w:t xml:space="preserve"> in the Hindu Kush and the “Dardic” question</w:t>
      </w:r>
    </w:p>
    <w:p w14:paraId="6664E0D5" w14:textId="6F6B62FA" w:rsidR="000A4D7D" w:rsidRDefault="000A4D7D">
      <w:pPr>
        <w:rPr>
          <w:lang w:val="en-GB"/>
        </w:rPr>
      </w:pPr>
      <w:r>
        <w:rPr>
          <w:lang w:val="en-GB"/>
        </w:rPr>
        <w:t>Henrik Liljegren (Stockholm University)</w:t>
      </w:r>
    </w:p>
    <w:p w14:paraId="4E92B099" w14:textId="35E8D67F" w:rsidR="001D46CF" w:rsidRDefault="005F7569">
      <w:pPr>
        <w:rPr>
          <w:lang w:val="en-GB"/>
        </w:r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northwestern</w:t>
      </w:r>
      <w:proofErr w:type="spellEnd"/>
      <w:r>
        <w:rPr>
          <w:lang w:val="en-GB"/>
        </w:rPr>
        <w:t>-most outpost of Indo-Aryan, wedged in between Iranian and Tibetan languages</w:t>
      </w:r>
      <w:r w:rsidR="00EF2098">
        <w:rPr>
          <w:lang w:val="en-GB"/>
        </w:rPr>
        <w:t xml:space="preserve"> in the mountainous Hindu Kush region</w:t>
      </w:r>
      <w:r>
        <w:rPr>
          <w:lang w:val="en-GB"/>
        </w:rPr>
        <w:t>, has been subject to a great deal of discussion and controversy. A term that in the past was applied collectively to the</w:t>
      </w:r>
      <w:r w:rsidR="00EF2098">
        <w:rPr>
          <w:lang w:val="en-GB"/>
        </w:rPr>
        <w:t xml:space="preserve">se </w:t>
      </w:r>
      <w:r w:rsidR="00703AAA">
        <w:rPr>
          <w:lang w:val="en-GB"/>
        </w:rPr>
        <w:t xml:space="preserve">30+ </w:t>
      </w:r>
      <w:r w:rsidR="00EF2098">
        <w:rPr>
          <w:lang w:val="en-GB"/>
        </w:rPr>
        <w:t>linguistic varieties</w:t>
      </w:r>
      <w:r>
        <w:rPr>
          <w:lang w:val="en-GB"/>
        </w:rPr>
        <w:t xml:space="preserve"> – often with vague </w:t>
      </w:r>
      <w:r w:rsidR="00EF2098">
        <w:rPr>
          <w:lang w:val="en-GB"/>
        </w:rPr>
        <w:t xml:space="preserve">and shifting </w:t>
      </w:r>
      <w:r>
        <w:rPr>
          <w:lang w:val="en-GB"/>
        </w:rPr>
        <w:t>reference – is “Dardic”. Although few modern</w:t>
      </w:r>
      <w:r w:rsidR="00246CA0">
        <w:rPr>
          <w:lang w:val="en-GB"/>
        </w:rPr>
        <w:t>-day</w:t>
      </w:r>
      <w:r>
        <w:rPr>
          <w:lang w:val="en-GB"/>
        </w:rPr>
        <w:t xml:space="preserve"> specialists hold on to this legacy term</w:t>
      </w:r>
      <w:r w:rsidR="00EF2098">
        <w:rPr>
          <w:lang w:val="en-GB"/>
        </w:rPr>
        <w:t>,</w:t>
      </w:r>
      <w:r>
        <w:rPr>
          <w:lang w:val="en-GB"/>
        </w:rPr>
        <w:t xml:space="preserve"> it continues to be used by less diligent </w:t>
      </w:r>
      <w:r w:rsidR="00EF2098">
        <w:rPr>
          <w:lang w:val="en-GB"/>
        </w:rPr>
        <w:t xml:space="preserve">scholars or writers, </w:t>
      </w:r>
      <w:r w:rsidR="00703AAA">
        <w:rPr>
          <w:lang w:val="en-GB"/>
        </w:rPr>
        <w:t>while</w:t>
      </w:r>
      <w:r w:rsidR="00EF2098">
        <w:rPr>
          <w:lang w:val="en-GB"/>
        </w:rPr>
        <w:t xml:space="preserve"> the derivation </w:t>
      </w:r>
      <w:r w:rsidR="006025E8">
        <w:rPr>
          <w:lang w:val="en-GB"/>
        </w:rPr>
        <w:t>“</w:t>
      </w:r>
      <w:proofErr w:type="spellStart"/>
      <w:r w:rsidR="00EF2098">
        <w:rPr>
          <w:lang w:val="en-GB"/>
        </w:rPr>
        <w:t>Dardistan</w:t>
      </w:r>
      <w:proofErr w:type="spellEnd"/>
      <w:r w:rsidR="006025E8">
        <w:rPr>
          <w:lang w:val="en-GB"/>
        </w:rPr>
        <w:t>”</w:t>
      </w:r>
      <w:r w:rsidR="00EF2098">
        <w:rPr>
          <w:lang w:val="en-GB"/>
        </w:rPr>
        <w:t xml:space="preserve"> </w:t>
      </w:r>
      <w:r w:rsidR="00703AAA">
        <w:rPr>
          <w:lang w:val="en-GB"/>
        </w:rPr>
        <w:t xml:space="preserve">recently </w:t>
      </w:r>
      <w:r w:rsidR="00EF2098">
        <w:rPr>
          <w:lang w:val="en-GB"/>
        </w:rPr>
        <w:t>has been reassigned a role in an ongoing assertion of indigenous rights in th</w:t>
      </w:r>
      <w:r w:rsidR="00703AAA">
        <w:rPr>
          <w:lang w:val="en-GB"/>
        </w:rPr>
        <w:t>e</w:t>
      </w:r>
      <w:r w:rsidR="00EF2098">
        <w:rPr>
          <w:lang w:val="en-GB"/>
        </w:rPr>
        <w:t xml:space="preserve"> region.</w:t>
      </w:r>
      <w:r w:rsidR="00703AAA">
        <w:rPr>
          <w:lang w:val="en-GB"/>
        </w:rPr>
        <w:t xml:space="preserve"> In this talk I hope to present a nuanced </w:t>
      </w:r>
      <w:r w:rsidR="00B861A4">
        <w:rPr>
          <w:lang w:val="en-GB"/>
        </w:rPr>
        <w:t xml:space="preserve">and empirically based </w:t>
      </w:r>
      <w:r w:rsidR="00703AAA">
        <w:rPr>
          <w:lang w:val="en-GB"/>
        </w:rPr>
        <w:t xml:space="preserve">picture of the many Indo-Aryan </w:t>
      </w:r>
      <w:r w:rsidR="00EE6B9E">
        <w:rPr>
          <w:lang w:val="en-GB"/>
        </w:rPr>
        <w:t>linguistic communities at home</w:t>
      </w:r>
      <w:r w:rsidR="00703AAA">
        <w:rPr>
          <w:lang w:val="en-GB"/>
        </w:rPr>
        <w:t xml:space="preserve"> in a largely contiguous zone covering</w:t>
      </w:r>
      <w:r w:rsidR="006025E8">
        <w:rPr>
          <w:lang w:val="en-GB"/>
        </w:rPr>
        <w:t xml:space="preserve"> </w:t>
      </w:r>
      <w:proofErr w:type="spellStart"/>
      <w:r w:rsidR="00703AAA">
        <w:rPr>
          <w:lang w:val="en-GB"/>
        </w:rPr>
        <w:t>northeastern</w:t>
      </w:r>
      <w:proofErr w:type="spellEnd"/>
      <w:r w:rsidR="00703AAA">
        <w:rPr>
          <w:lang w:val="en-GB"/>
        </w:rPr>
        <w:t xml:space="preserve"> Afghanistan, the mountainous north of Pakistan and adjacent areas under Indian control</w:t>
      </w:r>
      <w:r w:rsidR="00EE6B9E">
        <w:rPr>
          <w:lang w:val="en-GB"/>
        </w:rPr>
        <w:t>. This will be done from a descriptive as well as a typological perspective</w:t>
      </w:r>
      <w:r w:rsidR="006C703C">
        <w:rPr>
          <w:lang w:val="en-GB"/>
        </w:rPr>
        <w:t>, illustrating both shared properties</w:t>
      </w:r>
      <w:r w:rsidR="00713293">
        <w:rPr>
          <w:lang w:val="en-GB"/>
        </w:rPr>
        <w:t xml:space="preserve">, </w:t>
      </w:r>
      <w:proofErr w:type="spellStart"/>
      <w:r w:rsidR="00713293">
        <w:rPr>
          <w:lang w:val="en-GB"/>
        </w:rPr>
        <w:t>areality</w:t>
      </w:r>
      <w:proofErr w:type="spellEnd"/>
      <w:r w:rsidR="006C703C">
        <w:rPr>
          <w:lang w:val="en-GB"/>
        </w:rPr>
        <w:t xml:space="preserve"> and great diversity</w:t>
      </w:r>
      <w:r w:rsidR="00703AAA">
        <w:rPr>
          <w:lang w:val="en-GB"/>
        </w:rPr>
        <w:t>.</w:t>
      </w:r>
      <w:r w:rsidR="00B67549">
        <w:rPr>
          <w:lang w:val="en-GB"/>
        </w:rPr>
        <w:t xml:space="preserve"> The data and analysis displayed are the results</w:t>
      </w:r>
      <w:r w:rsidR="00703AAA">
        <w:rPr>
          <w:lang w:val="en-GB"/>
        </w:rPr>
        <w:t xml:space="preserve"> </w:t>
      </w:r>
      <w:r w:rsidR="00B67549">
        <w:rPr>
          <w:lang w:val="en-GB"/>
        </w:rPr>
        <w:t>of</w:t>
      </w:r>
      <w:r w:rsidR="00EE6B9E">
        <w:rPr>
          <w:lang w:val="en-GB"/>
        </w:rPr>
        <w:t xml:space="preserve"> nearly 30 years of scholarly work, including longer stretches of fieldwork, collaborative data collection</w:t>
      </w:r>
      <w:r w:rsidR="006C703C">
        <w:rPr>
          <w:lang w:val="en-GB"/>
        </w:rPr>
        <w:t>,</w:t>
      </w:r>
      <w:r w:rsidR="00EE6B9E">
        <w:rPr>
          <w:lang w:val="en-GB"/>
        </w:rPr>
        <w:t xml:space="preserve"> corpus building</w:t>
      </w:r>
      <w:r w:rsidR="006C703C">
        <w:rPr>
          <w:lang w:val="en-GB"/>
        </w:rPr>
        <w:t xml:space="preserve"> and quantitative applications</w:t>
      </w:r>
      <w:r w:rsidR="00EE6B9E">
        <w:rPr>
          <w:lang w:val="en-GB"/>
        </w:rPr>
        <w:t>.</w:t>
      </w:r>
    </w:p>
    <w:p w14:paraId="73339A1A" w14:textId="2DE63847" w:rsidR="00003A00" w:rsidRDefault="00003A00" w:rsidP="00BF2673">
      <w:pPr>
        <w:pStyle w:val="NormalWeb"/>
        <w:shd w:val="clear" w:color="auto" w:fill="FFFFFF"/>
        <w:spacing w:before="0" w:beforeAutospacing="0"/>
        <w:jc w:val="center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noProof/>
          <w:lang w:val="en-GB"/>
        </w:rPr>
        <w:drawing>
          <wp:inline distT="0" distB="0" distL="0" distR="0" wp14:anchorId="7409CC90" wp14:editId="4066D96B">
            <wp:extent cx="5700420" cy="385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7" t="18204" r="25881" b="26459"/>
                    <a:stretch/>
                  </pic:blipFill>
                  <pic:spPr bwMode="auto">
                    <a:xfrm>
                      <a:off x="0" y="0"/>
                      <a:ext cx="5700420" cy="38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D9E0C" w14:textId="4F4DCD3A" w:rsidR="00003A00" w:rsidRDefault="001A5C66" w:rsidP="00BF2673">
      <w:pPr>
        <w:pStyle w:val="NormalWeb"/>
        <w:shd w:val="clear" w:color="auto" w:fill="FFFFFF"/>
        <w:spacing w:before="0" w:beforeAutospacing="0"/>
        <w:rPr>
          <w:lang w:val="en-GB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Bio note</w:t>
      </w:r>
      <w:r w:rsidR="00BF2673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: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Henrik Liljegren is a professor in General Linguistics at Stockholm University, specialized in language documentation and description. </w:t>
      </w:r>
      <w:r w:rsidR="00D6783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His main interests are areal typology, language contact and the languages of the Greater Hindu Kush. </w:t>
      </w:r>
      <w:r w:rsidRPr="006F6643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Many of those languages are lesser-described, endangered and under-resourced. 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He</w:t>
      </w:r>
      <w:r w:rsidRPr="006F6643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ha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s</w:t>
      </w:r>
      <w:r w:rsidRPr="006F6643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carried out fieldwork in individual languages of the region as well as conducted areal-typological research by means of collaborative methods. </w:t>
      </w: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His grammar of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Palula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is one of only a handful of comprehensive grammatical descriptions of Indo-Aryan languages spoken in the region.</w:t>
      </w:r>
      <w:r w:rsidR="00D6783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Apart from research per se, he has been engaged in language maintenance efforts</w:t>
      </w:r>
      <w:r w:rsidR="00C01247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, orthography design</w:t>
      </w:r>
      <w:r w:rsidR="00D6783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 and in advising and coaching local communities in language documentation. He is one of the co-founders of the Forum for Language Initiatives (FLI), a resource </w:t>
      </w:r>
      <w:r w:rsidR="00C01247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 xml:space="preserve">and educational </w:t>
      </w:r>
      <w:r w:rsidR="00D6783A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t>centre for language communities in Pakistan’s mountainous North.</w:t>
      </w:r>
      <w:r w:rsidR="00003A00"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br w:type="page"/>
      </w:r>
    </w:p>
    <w:p w14:paraId="6F4DB0D3" w14:textId="7F1CE582" w:rsidR="00D6783A" w:rsidRDefault="0035071C" w:rsidP="001A5C66">
      <w:pPr>
        <w:pStyle w:val="NormalWeb"/>
        <w:shd w:val="clear" w:color="auto" w:fill="FFFFFF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  <w:lastRenderedPageBreak/>
        <w:t>Selected publications</w:t>
      </w:r>
    </w:p>
    <w:p w14:paraId="2DAD87CB" w14:textId="77777777" w:rsidR="00003A00" w:rsidRPr="00003A00" w:rsidRDefault="00003A00" w:rsidP="00003A00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r w:rsidRPr="00003A00">
        <w:rPr>
          <w:rFonts w:eastAsia="Times New Roman" w:cstheme="minorHAnsi"/>
          <w:lang w:val="en-SE" w:eastAsia="en-SE"/>
        </w:rPr>
        <w:t>Liljegren, Henrik. “</w:t>
      </w:r>
      <w:proofErr w:type="spellStart"/>
      <w:r w:rsidRPr="00003A00">
        <w:rPr>
          <w:rFonts w:eastAsia="Times New Roman" w:cstheme="minorHAnsi"/>
          <w:lang w:val="en-SE" w:eastAsia="en-SE"/>
        </w:rPr>
        <w:t>Gawarbati</w:t>
      </w:r>
      <w:proofErr w:type="spellEnd"/>
      <w:r w:rsidRPr="00003A00">
        <w:rPr>
          <w:rFonts w:eastAsia="Times New Roman" w:cstheme="minorHAnsi"/>
          <w:lang w:val="en-SE" w:eastAsia="en-SE"/>
        </w:rPr>
        <w:t xml:space="preserve"> </w:t>
      </w:r>
      <w:proofErr w:type="spellStart"/>
      <w:r w:rsidRPr="00003A00">
        <w:rPr>
          <w:rFonts w:eastAsia="Times New Roman" w:cstheme="minorHAnsi"/>
          <w:lang w:val="en-SE" w:eastAsia="en-SE"/>
        </w:rPr>
        <w:t>Deaspiration</w:t>
      </w:r>
      <w:proofErr w:type="spellEnd"/>
      <w:r w:rsidRPr="00003A00">
        <w:rPr>
          <w:rFonts w:eastAsia="Times New Roman" w:cstheme="minorHAnsi"/>
          <w:lang w:val="en-SE" w:eastAsia="en-SE"/>
        </w:rPr>
        <w:t xml:space="preserve">: An Areal Feature of Western Hindu Kush.” In </w:t>
      </w:r>
      <w:r w:rsidRPr="00003A00">
        <w:rPr>
          <w:rFonts w:eastAsia="Times New Roman" w:cstheme="minorHAnsi"/>
          <w:i/>
          <w:iCs/>
          <w:lang w:val="en-SE" w:eastAsia="en-SE"/>
        </w:rPr>
        <w:t>The Spatial Diffusion of Linguistic Changes: New Methods and Theoretical Perspectives</w:t>
      </w:r>
      <w:r w:rsidRPr="00003A00">
        <w:rPr>
          <w:rFonts w:eastAsia="Times New Roman" w:cstheme="minorHAnsi"/>
          <w:lang w:val="en-SE" w:eastAsia="en-SE"/>
        </w:rPr>
        <w:t xml:space="preserve">, edited by Andrés Enrique-Arias, Carlota de Benito Moreno, and Florencio del Barrio de la Rosa. Studies in Language Change 26. De Gruyter Mouton, 2026. </w:t>
      </w:r>
      <w:hyperlink r:id="rId5" w:history="1">
        <w:r w:rsidRPr="00003A00">
          <w:rPr>
            <w:rFonts w:eastAsia="Times New Roman" w:cstheme="minorHAnsi"/>
            <w:color w:val="0000FF"/>
            <w:u w:val="single"/>
            <w:lang w:val="en-SE" w:eastAsia="en-SE"/>
          </w:rPr>
          <w:t>https://www.degruyterbrill.com/document/doi/10.1515/9783111615806-010/html?lang=en</w:t>
        </w:r>
      </w:hyperlink>
      <w:r w:rsidRPr="00003A00">
        <w:rPr>
          <w:rFonts w:eastAsia="Times New Roman" w:cstheme="minorHAnsi"/>
          <w:lang w:val="en-SE" w:eastAsia="en-SE"/>
        </w:rPr>
        <w:t>.</w:t>
      </w:r>
    </w:p>
    <w:p w14:paraId="6DC27612" w14:textId="77777777" w:rsidR="00BF2673" w:rsidRPr="00BF2673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Panova, Anastasia, and Henrik Liljegren. “Locative and Existential Predication Contrasts in </w:t>
      </w:r>
      <w:proofErr w:type="spellStart"/>
      <w:r w:rsidRPr="00BF2673">
        <w:rPr>
          <w:rFonts w:eastAsia="Times New Roman" w:cstheme="minorHAnsi"/>
          <w:lang w:val="en-SE" w:eastAsia="en-SE"/>
        </w:rPr>
        <w:t>Gawarbati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(Indo-Aryan) and the Surrounding Region.” In </w:t>
      </w:r>
      <w:r w:rsidRPr="00BF2673">
        <w:rPr>
          <w:rFonts w:eastAsia="Times New Roman" w:cstheme="minorHAnsi"/>
          <w:i/>
          <w:iCs/>
          <w:lang w:val="en-SE" w:eastAsia="en-SE"/>
        </w:rPr>
        <w:t>Language Science Press</w:t>
      </w:r>
      <w:r w:rsidRPr="00BF2673">
        <w:rPr>
          <w:rFonts w:eastAsia="Times New Roman" w:cstheme="minorHAnsi"/>
          <w:lang w:val="en-SE" w:eastAsia="en-SE"/>
        </w:rPr>
        <w:t xml:space="preserve">, edited by Chris Lasse </w:t>
      </w:r>
      <w:proofErr w:type="spellStart"/>
      <w:r w:rsidRPr="00BF2673">
        <w:rPr>
          <w:rFonts w:eastAsia="Times New Roman" w:cstheme="minorHAnsi"/>
          <w:lang w:val="en-SE" w:eastAsia="en-SE"/>
        </w:rPr>
        <w:t>Däbritz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, Josefina </w:t>
      </w:r>
      <w:proofErr w:type="spellStart"/>
      <w:r w:rsidRPr="00BF2673">
        <w:rPr>
          <w:rFonts w:eastAsia="Times New Roman" w:cstheme="minorHAnsi"/>
          <w:lang w:val="en-SE" w:eastAsia="en-SE"/>
        </w:rPr>
        <w:t>Budzisch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, and Rodolfo Basile. Language Science Press, 2025. </w:t>
      </w:r>
      <w:hyperlink r:id="rId6" w:history="1">
        <w:r w:rsidRPr="00BF2673">
          <w:rPr>
            <w:rFonts w:eastAsia="Times New Roman" w:cstheme="minorHAnsi"/>
            <w:color w:val="0000FF"/>
            <w:u w:val="single"/>
            <w:lang w:val="en-SE" w:eastAsia="en-SE"/>
          </w:rPr>
          <w:t>https://doi.org/10.5281/zenodo.16759903</w:t>
        </w:r>
      </w:hyperlink>
      <w:r w:rsidRPr="00BF2673">
        <w:rPr>
          <w:rFonts w:eastAsia="Times New Roman" w:cstheme="minorHAnsi"/>
          <w:lang w:val="en-SE" w:eastAsia="en-SE"/>
        </w:rPr>
        <w:t>.</w:t>
      </w:r>
    </w:p>
    <w:p w14:paraId="27CD2BB9" w14:textId="77777777" w:rsidR="00BF2673" w:rsidRPr="00BF2673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Liljegren, Henrik. “Linguistic </w:t>
      </w:r>
      <w:proofErr w:type="spellStart"/>
      <w:r w:rsidRPr="00BF2673">
        <w:rPr>
          <w:rFonts w:eastAsia="Times New Roman" w:cstheme="minorHAnsi"/>
          <w:lang w:val="en-SE" w:eastAsia="en-SE"/>
        </w:rPr>
        <w:t>Areality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in </w:t>
      </w:r>
      <w:proofErr w:type="spellStart"/>
      <w:r w:rsidRPr="00BF2673">
        <w:rPr>
          <w:rFonts w:eastAsia="Times New Roman" w:cstheme="minorHAnsi"/>
          <w:lang w:val="en-SE" w:eastAsia="en-SE"/>
        </w:rPr>
        <w:t>Northeastern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Afghanistan.” In </w:t>
      </w:r>
      <w:r w:rsidRPr="00BF2673">
        <w:rPr>
          <w:rFonts w:eastAsia="Times New Roman" w:cstheme="minorHAnsi"/>
          <w:i/>
          <w:iCs/>
          <w:lang w:val="en-SE" w:eastAsia="en-SE"/>
        </w:rPr>
        <w:t>On the Place of Linguistics in Northern Afghanistan: A Tribute to Simone Beck</w:t>
      </w:r>
      <w:r w:rsidRPr="00BF2673">
        <w:rPr>
          <w:rFonts w:eastAsia="Times New Roman" w:cstheme="minorHAnsi"/>
          <w:lang w:val="en-SE" w:eastAsia="en-SE"/>
        </w:rPr>
        <w:t>, edited by Eberhard Werner and Wayne Lunsford. Publications in Linguistics 156. SIL International Global Publishing, 2025.</w:t>
      </w:r>
    </w:p>
    <w:p w14:paraId="5E18C7AE" w14:textId="77777777" w:rsidR="00BF2673" w:rsidRPr="00BF2673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Liljegren, Henrik. “The Languages of </w:t>
      </w:r>
      <w:proofErr w:type="spellStart"/>
      <w:r w:rsidRPr="00BF2673">
        <w:rPr>
          <w:rFonts w:eastAsia="Times New Roman" w:cstheme="minorHAnsi"/>
          <w:lang w:val="en-SE" w:eastAsia="en-SE"/>
        </w:rPr>
        <w:t>Peristan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through the Lens of Areal Typology.” In </w:t>
      </w:r>
      <w:r w:rsidRPr="00BF2673">
        <w:rPr>
          <w:rFonts w:eastAsia="Times New Roman" w:cstheme="minorHAnsi"/>
          <w:i/>
          <w:iCs/>
          <w:lang w:val="en-SE" w:eastAsia="en-SE"/>
        </w:rPr>
        <w:t xml:space="preserve">Roots of </w:t>
      </w:r>
      <w:proofErr w:type="spellStart"/>
      <w:r w:rsidRPr="00BF2673">
        <w:rPr>
          <w:rFonts w:eastAsia="Times New Roman" w:cstheme="minorHAnsi"/>
          <w:i/>
          <w:iCs/>
          <w:lang w:val="en-SE" w:eastAsia="en-SE"/>
        </w:rPr>
        <w:t>Peristan</w:t>
      </w:r>
      <w:proofErr w:type="spellEnd"/>
      <w:r w:rsidRPr="00BF2673">
        <w:rPr>
          <w:rFonts w:eastAsia="Times New Roman" w:cstheme="minorHAnsi"/>
          <w:i/>
          <w:iCs/>
          <w:lang w:val="en-SE" w:eastAsia="en-SE"/>
        </w:rPr>
        <w:t>: The Pre-Islamic Cultures of the Hindukush/Karakorum</w:t>
      </w:r>
      <w:r w:rsidRPr="00BF2673">
        <w:rPr>
          <w:rFonts w:eastAsia="Times New Roman" w:cstheme="minorHAnsi"/>
          <w:lang w:val="en-SE" w:eastAsia="en-SE"/>
        </w:rPr>
        <w:t xml:space="preserve">, edited by Alberto Cacopardo and Augusto Cacopardo. Serie Orientale Roma, Nuova Serie 37. ISMEO - </w:t>
      </w:r>
      <w:proofErr w:type="spellStart"/>
      <w:r w:rsidRPr="00BF2673">
        <w:rPr>
          <w:rFonts w:eastAsia="Times New Roman" w:cstheme="minorHAnsi"/>
          <w:lang w:val="en-SE" w:eastAsia="en-SE"/>
        </w:rPr>
        <w:t>Associazione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</w:t>
      </w:r>
      <w:proofErr w:type="spellStart"/>
      <w:r w:rsidRPr="00BF2673">
        <w:rPr>
          <w:rFonts w:eastAsia="Times New Roman" w:cstheme="minorHAnsi"/>
          <w:lang w:val="en-SE" w:eastAsia="en-SE"/>
        </w:rPr>
        <w:t>Internazionale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di </w:t>
      </w:r>
      <w:proofErr w:type="spellStart"/>
      <w:r w:rsidRPr="00BF2673">
        <w:rPr>
          <w:rFonts w:eastAsia="Times New Roman" w:cstheme="minorHAnsi"/>
          <w:lang w:val="en-SE" w:eastAsia="en-SE"/>
        </w:rPr>
        <w:t>Studi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</w:t>
      </w:r>
      <w:proofErr w:type="spellStart"/>
      <w:r w:rsidRPr="00BF2673">
        <w:rPr>
          <w:rFonts w:eastAsia="Times New Roman" w:cstheme="minorHAnsi"/>
          <w:lang w:val="en-SE" w:eastAsia="en-SE"/>
        </w:rPr>
        <w:t>sul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</w:t>
      </w:r>
      <w:proofErr w:type="spellStart"/>
      <w:r w:rsidRPr="00BF2673">
        <w:rPr>
          <w:rFonts w:eastAsia="Times New Roman" w:cstheme="minorHAnsi"/>
          <w:lang w:val="en-SE" w:eastAsia="en-SE"/>
        </w:rPr>
        <w:t>Mediterraneo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e </w:t>
      </w:r>
      <w:proofErr w:type="spellStart"/>
      <w:r w:rsidRPr="00BF2673">
        <w:rPr>
          <w:rFonts w:eastAsia="Times New Roman" w:cstheme="minorHAnsi"/>
          <w:lang w:val="en-SE" w:eastAsia="en-SE"/>
        </w:rPr>
        <w:t>l’Oriente</w:t>
      </w:r>
      <w:proofErr w:type="spellEnd"/>
      <w:r w:rsidRPr="00BF2673">
        <w:rPr>
          <w:rFonts w:eastAsia="Times New Roman" w:cstheme="minorHAnsi"/>
          <w:lang w:val="en-SE" w:eastAsia="en-SE"/>
        </w:rPr>
        <w:t>, 2023.</w:t>
      </w:r>
    </w:p>
    <w:p w14:paraId="4C0A1705" w14:textId="77777777" w:rsidR="00BF2673" w:rsidRPr="00BF2673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proofErr w:type="spellStart"/>
      <w:r w:rsidRPr="00BF2673">
        <w:rPr>
          <w:rFonts w:eastAsia="Times New Roman" w:cstheme="minorHAnsi"/>
          <w:lang w:val="en-SE" w:eastAsia="en-SE"/>
        </w:rPr>
        <w:t>Radloff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, Carla F., and Henrik Liljegren. “Ergativity and </w:t>
      </w:r>
      <w:proofErr w:type="spellStart"/>
      <w:r w:rsidRPr="00BF2673">
        <w:rPr>
          <w:rFonts w:eastAsia="Times New Roman" w:cstheme="minorHAnsi"/>
          <w:lang w:val="en-SE" w:eastAsia="en-SE"/>
        </w:rPr>
        <w:t>Gilgiti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 Shina.” In </w:t>
      </w:r>
      <w:r w:rsidRPr="00BF2673">
        <w:rPr>
          <w:rFonts w:eastAsia="Times New Roman" w:cstheme="minorHAnsi"/>
          <w:i/>
          <w:iCs/>
          <w:lang w:val="en-SE" w:eastAsia="en-SE"/>
        </w:rPr>
        <w:t xml:space="preserve">Languages of Northern Pakistan: Essays in Memory of Carla </w:t>
      </w:r>
      <w:proofErr w:type="spellStart"/>
      <w:r w:rsidRPr="00BF2673">
        <w:rPr>
          <w:rFonts w:eastAsia="Times New Roman" w:cstheme="minorHAnsi"/>
          <w:i/>
          <w:iCs/>
          <w:lang w:val="en-SE" w:eastAsia="en-SE"/>
        </w:rPr>
        <w:t>Radloff</w:t>
      </w:r>
      <w:proofErr w:type="spellEnd"/>
      <w:r w:rsidRPr="00BF2673">
        <w:rPr>
          <w:rFonts w:eastAsia="Times New Roman" w:cstheme="minorHAnsi"/>
          <w:lang w:val="en-SE" w:eastAsia="en-SE"/>
        </w:rPr>
        <w:t>, edited by Joan L. G. Baart, Henrik Liljegren, and Thomas E. Payne. Oxford University Press, 2022.</w:t>
      </w:r>
    </w:p>
    <w:p w14:paraId="3BCAFB98" w14:textId="3A220B6F" w:rsidR="00003A00" w:rsidRPr="00BF2673" w:rsidRDefault="00003A00" w:rsidP="00003A00">
      <w:pPr>
        <w:spacing w:after="0" w:line="240" w:lineRule="auto"/>
        <w:ind w:left="482" w:hanging="482"/>
        <w:rPr>
          <w:rFonts w:eastAsia="Times New Roman" w:cstheme="minorHAnsi"/>
          <w:lang w:val="en-SE" w:eastAsia="en-SE"/>
        </w:rPr>
      </w:pPr>
      <w:r w:rsidRPr="00003A00">
        <w:rPr>
          <w:rFonts w:eastAsia="Times New Roman" w:cstheme="minorHAnsi"/>
          <w:lang w:val="en-SE" w:eastAsia="en-SE"/>
        </w:rPr>
        <w:t xml:space="preserve">Liljegren, Henrik. “Nuristani in Its Areal and Typological Context.” </w:t>
      </w:r>
      <w:r w:rsidRPr="00003A00">
        <w:rPr>
          <w:rFonts w:eastAsia="Times New Roman" w:cstheme="minorHAnsi"/>
          <w:i/>
          <w:iCs/>
          <w:lang w:val="en-SE" w:eastAsia="en-SE"/>
        </w:rPr>
        <w:t>International Journal of Diachronic Linguistics and Linguistic Reconstruction</w:t>
      </w:r>
      <w:r w:rsidRPr="00003A00">
        <w:rPr>
          <w:rFonts w:eastAsia="Times New Roman" w:cstheme="minorHAnsi"/>
          <w:lang w:val="en-SE" w:eastAsia="en-SE"/>
        </w:rPr>
        <w:t xml:space="preserve"> 19 (2022): 201–65. </w:t>
      </w:r>
      <w:hyperlink r:id="rId7" w:history="1">
        <w:r w:rsidRPr="00003A00">
          <w:rPr>
            <w:rFonts w:eastAsia="Times New Roman" w:cstheme="minorHAnsi"/>
            <w:color w:val="0000FF"/>
            <w:u w:val="single"/>
            <w:lang w:val="en-SE" w:eastAsia="en-SE"/>
          </w:rPr>
          <w:t>https://doi.org/10.29091/9783752002348</w:t>
        </w:r>
      </w:hyperlink>
      <w:r w:rsidRPr="00003A00">
        <w:rPr>
          <w:rFonts w:eastAsia="Times New Roman" w:cstheme="minorHAnsi"/>
          <w:lang w:val="en-SE" w:eastAsia="en-SE"/>
        </w:rPr>
        <w:t>.</w:t>
      </w:r>
    </w:p>
    <w:p w14:paraId="46AA7F11" w14:textId="77777777" w:rsidR="00BF2673" w:rsidRPr="00BF2673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Liljegren, Henrik, Robert Forkel, Nina Knobloch, and Noa Lange. “Hindu Kush Areal Typology.” Version v1.0. </w:t>
      </w:r>
      <w:proofErr w:type="spellStart"/>
      <w:r w:rsidRPr="00BF2673">
        <w:rPr>
          <w:rFonts w:eastAsia="Times New Roman" w:cstheme="minorHAnsi"/>
          <w:lang w:val="en-SE" w:eastAsia="en-SE"/>
        </w:rPr>
        <w:t>Zenodo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, February 11, 2021. </w:t>
      </w:r>
      <w:hyperlink r:id="rId8" w:history="1">
        <w:r w:rsidRPr="00BF2673">
          <w:rPr>
            <w:rFonts w:eastAsia="Times New Roman" w:cstheme="minorHAnsi"/>
            <w:color w:val="0000FF"/>
            <w:u w:val="single"/>
            <w:lang w:val="en-SE" w:eastAsia="en-SE"/>
          </w:rPr>
          <w:t>https://doi.org/10.5281/ZENODO.4534221</w:t>
        </w:r>
      </w:hyperlink>
      <w:r w:rsidRPr="00BF2673">
        <w:rPr>
          <w:rFonts w:eastAsia="Times New Roman" w:cstheme="minorHAnsi"/>
          <w:lang w:val="en-SE" w:eastAsia="en-SE"/>
        </w:rPr>
        <w:t>.</w:t>
      </w:r>
    </w:p>
    <w:p w14:paraId="27D9CBC4" w14:textId="3C8CDDBB" w:rsidR="00003A00" w:rsidRPr="00BF2673" w:rsidRDefault="00003A00" w:rsidP="00003A00">
      <w:pPr>
        <w:spacing w:after="0" w:line="240" w:lineRule="auto"/>
        <w:ind w:left="482" w:hanging="482"/>
        <w:rPr>
          <w:rFonts w:eastAsia="Times New Roman" w:cstheme="minorHAnsi"/>
          <w:lang w:val="en-SE" w:eastAsia="en-SE"/>
        </w:rPr>
      </w:pPr>
      <w:r w:rsidRPr="00003A00">
        <w:rPr>
          <w:rFonts w:eastAsia="Times New Roman" w:cstheme="minorHAnsi"/>
          <w:lang w:val="en-SE" w:eastAsia="en-SE"/>
        </w:rPr>
        <w:t xml:space="preserve">Liljegren, Henrik. “The Hindu Kush–Karakorum and Linguistic </w:t>
      </w:r>
      <w:proofErr w:type="spellStart"/>
      <w:r w:rsidRPr="00003A00">
        <w:rPr>
          <w:rFonts w:eastAsia="Times New Roman" w:cstheme="minorHAnsi"/>
          <w:lang w:val="en-SE" w:eastAsia="en-SE"/>
        </w:rPr>
        <w:t>Areality</w:t>
      </w:r>
      <w:proofErr w:type="spellEnd"/>
      <w:r w:rsidRPr="00003A00">
        <w:rPr>
          <w:rFonts w:eastAsia="Times New Roman" w:cstheme="minorHAnsi"/>
          <w:lang w:val="en-SE" w:eastAsia="en-SE"/>
        </w:rPr>
        <w:t xml:space="preserve">.” </w:t>
      </w:r>
      <w:r w:rsidRPr="00003A00">
        <w:rPr>
          <w:rFonts w:eastAsia="Times New Roman" w:cstheme="minorHAnsi"/>
          <w:i/>
          <w:iCs/>
          <w:lang w:val="en-SE" w:eastAsia="en-SE"/>
        </w:rPr>
        <w:t>Journal of South Asian Languages and Linguistics</w:t>
      </w:r>
      <w:r w:rsidRPr="00003A00">
        <w:rPr>
          <w:rFonts w:eastAsia="Times New Roman" w:cstheme="minorHAnsi"/>
          <w:lang w:val="en-SE" w:eastAsia="en-SE"/>
        </w:rPr>
        <w:t xml:space="preserve"> 7, no. 2 (2020): 239–85. </w:t>
      </w:r>
      <w:hyperlink r:id="rId9" w:history="1">
        <w:r w:rsidRPr="00003A00">
          <w:rPr>
            <w:rFonts w:eastAsia="Times New Roman" w:cstheme="minorHAnsi"/>
            <w:color w:val="0000FF"/>
            <w:u w:val="single"/>
            <w:lang w:val="en-SE" w:eastAsia="en-SE"/>
          </w:rPr>
          <w:t>https://doi.org/10.1515/jsall-2021-2027</w:t>
        </w:r>
      </w:hyperlink>
      <w:r w:rsidRPr="00003A00">
        <w:rPr>
          <w:rFonts w:eastAsia="Times New Roman" w:cstheme="minorHAnsi"/>
          <w:lang w:val="en-SE" w:eastAsia="en-SE"/>
        </w:rPr>
        <w:t>.</w:t>
      </w:r>
    </w:p>
    <w:p w14:paraId="032310E0" w14:textId="273B1BE9" w:rsidR="00BF2673" w:rsidRPr="00003A00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GB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Liljegren, Henrik. “Emerging Epistemic Marking in Indo-Aryan </w:t>
      </w:r>
      <w:proofErr w:type="spellStart"/>
      <w:r w:rsidRPr="00BF2673">
        <w:rPr>
          <w:rFonts w:eastAsia="Times New Roman" w:cstheme="minorHAnsi"/>
          <w:lang w:val="en-SE" w:eastAsia="en-SE"/>
        </w:rPr>
        <w:t>Palula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.” In </w:t>
      </w:r>
      <w:r w:rsidRPr="00BF2673">
        <w:rPr>
          <w:rFonts w:eastAsia="Times New Roman" w:cstheme="minorHAnsi"/>
          <w:i/>
          <w:iCs/>
          <w:lang w:val="en-SE" w:eastAsia="en-SE"/>
        </w:rPr>
        <w:t>Evidentiality, Egophoricity and Engagement</w:t>
      </w:r>
      <w:r w:rsidRPr="00BF2673">
        <w:rPr>
          <w:rFonts w:eastAsia="Times New Roman" w:cstheme="minorHAnsi"/>
          <w:lang w:val="en-SE" w:eastAsia="en-SE"/>
        </w:rPr>
        <w:t xml:space="preserve">, edited by Henrik Bergqvist and Seppo </w:t>
      </w:r>
      <w:proofErr w:type="spellStart"/>
      <w:r w:rsidRPr="00BF2673">
        <w:rPr>
          <w:rFonts w:eastAsia="Times New Roman" w:cstheme="minorHAnsi"/>
          <w:lang w:val="en-SE" w:eastAsia="en-SE"/>
        </w:rPr>
        <w:t>Kittilä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. Studies in Diversity Linguistics 30. Language Science Press, 2020. </w:t>
      </w:r>
      <w:hyperlink r:id="rId10" w:history="1">
        <w:r w:rsidRPr="00BF2673">
          <w:rPr>
            <w:rFonts w:eastAsia="Times New Roman" w:cstheme="minorHAnsi"/>
            <w:color w:val="0000FF"/>
            <w:u w:val="single"/>
            <w:lang w:val="en-SE" w:eastAsia="en-SE"/>
          </w:rPr>
          <w:t>https://langsci-press.org/catalog/book/261</w:t>
        </w:r>
      </w:hyperlink>
      <w:r w:rsidRPr="00BF2673">
        <w:rPr>
          <w:rFonts w:eastAsia="Times New Roman" w:cstheme="minorHAnsi"/>
          <w:lang w:val="en-SE" w:eastAsia="en-SE"/>
        </w:rPr>
        <w:t>.</w:t>
      </w:r>
    </w:p>
    <w:p w14:paraId="51F459A6" w14:textId="4B1E8B57" w:rsidR="00003A00" w:rsidRPr="00BF2673" w:rsidRDefault="00003A00" w:rsidP="00003A00">
      <w:pPr>
        <w:spacing w:after="0" w:line="240" w:lineRule="auto"/>
        <w:ind w:left="482" w:hanging="482"/>
        <w:rPr>
          <w:rFonts w:eastAsia="Times New Roman" w:cstheme="minorHAnsi"/>
          <w:lang w:val="en-SE" w:eastAsia="en-SE"/>
        </w:rPr>
      </w:pPr>
      <w:r w:rsidRPr="00003A00">
        <w:rPr>
          <w:rFonts w:eastAsia="Times New Roman" w:cstheme="minorHAnsi"/>
          <w:lang w:val="en-SE" w:eastAsia="en-SE"/>
        </w:rPr>
        <w:t>Liljegren, Henrik. “</w:t>
      </w:r>
      <w:proofErr w:type="spellStart"/>
      <w:r w:rsidRPr="00003A00">
        <w:rPr>
          <w:rFonts w:eastAsia="Times New Roman" w:cstheme="minorHAnsi"/>
          <w:lang w:val="en-SE" w:eastAsia="en-SE"/>
        </w:rPr>
        <w:t>Palula</w:t>
      </w:r>
      <w:proofErr w:type="spellEnd"/>
      <w:r w:rsidRPr="00003A00">
        <w:rPr>
          <w:rFonts w:eastAsia="Times New Roman" w:cstheme="minorHAnsi"/>
          <w:lang w:val="en-SE" w:eastAsia="en-SE"/>
        </w:rPr>
        <w:t xml:space="preserve"> Dictionary.” </w:t>
      </w:r>
      <w:proofErr w:type="spellStart"/>
      <w:r w:rsidRPr="00003A00">
        <w:rPr>
          <w:rFonts w:eastAsia="Times New Roman" w:cstheme="minorHAnsi"/>
          <w:i/>
          <w:iCs/>
          <w:lang w:val="en-SE" w:eastAsia="en-SE"/>
        </w:rPr>
        <w:t>Dictionaria</w:t>
      </w:r>
      <w:proofErr w:type="spellEnd"/>
      <w:r w:rsidRPr="00003A00">
        <w:rPr>
          <w:rFonts w:eastAsia="Times New Roman" w:cstheme="minorHAnsi"/>
          <w:lang w:val="en-SE" w:eastAsia="en-SE"/>
        </w:rPr>
        <w:t>, no. 3 (2019): 1–2700.</w:t>
      </w:r>
    </w:p>
    <w:p w14:paraId="679CDBB1" w14:textId="77777777" w:rsidR="00BF2673" w:rsidRPr="00BF2673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Liljegren, Henrik. “Gender Typology and Gender (in)Stability in Hindu Kush Indo-Aryan Languages.” In </w:t>
      </w:r>
      <w:r w:rsidRPr="00BF2673">
        <w:rPr>
          <w:rFonts w:eastAsia="Times New Roman" w:cstheme="minorHAnsi"/>
          <w:i/>
          <w:iCs/>
          <w:lang w:val="en-SE" w:eastAsia="en-SE"/>
        </w:rPr>
        <w:t xml:space="preserve">Grammatical Gender and Linguistic </w:t>
      </w:r>
      <w:proofErr w:type="gramStart"/>
      <w:r w:rsidRPr="00BF2673">
        <w:rPr>
          <w:rFonts w:eastAsia="Times New Roman" w:cstheme="minorHAnsi"/>
          <w:i/>
          <w:iCs/>
          <w:lang w:val="en-SE" w:eastAsia="en-SE"/>
        </w:rPr>
        <w:t>Complexity</w:t>
      </w:r>
      <w:proofErr w:type="gramEnd"/>
      <w:r w:rsidRPr="00BF2673">
        <w:rPr>
          <w:rFonts w:eastAsia="Times New Roman" w:cstheme="minorHAnsi"/>
          <w:i/>
          <w:iCs/>
          <w:lang w:val="en-SE" w:eastAsia="en-SE"/>
        </w:rPr>
        <w:t xml:space="preserve"> I: General Issues and Specific Studies</w:t>
      </w:r>
      <w:r w:rsidRPr="00BF2673">
        <w:rPr>
          <w:rFonts w:eastAsia="Times New Roman" w:cstheme="minorHAnsi"/>
          <w:lang w:val="en-SE" w:eastAsia="en-SE"/>
        </w:rPr>
        <w:t xml:space="preserve">, edited by Francesca Di Garbo, Bruno Olsson, and Bernhard </w:t>
      </w:r>
      <w:proofErr w:type="spellStart"/>
      <w:r w:rsidRPr="00BF2673">
        <w:rPr>
          <w:rFonts w:eastAsia="Times New Roman" w:cstheme="minorHAnsi"/>
          <w:lang w:val="en-SE" w:eastAsia="en-SE"/>
        </w:rPr>
        <w:t>Wälchli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. Studies in Diversity Linguistics 26. Language Science Press, 2019. </w:t>
      </w:r>
      <w:hyperlink r:id="rId11" w:history="1">
        <w:r w:rsidRPr="00BF2673">
          <w:rPr>
            <w:rFonts w:eastAsia="Times New Roman" w:cstheme="minorHAnsi"/>
            <w:color w:val="0000FF"/>
            <w:u w:val="single"/>
            <w:lang w:val="en-SE" w:eastAsia="en-SE"/>
          </w:rPr>
          <w:t>https://langsci-press.org/catalog/book/223</w:t>
        </w:r>
      </w:hyperlink>
      <w:r w:rsidRPr="00BF2673">
        <w:rPr>
          <w:rFonts w:eastAsia="Times New Roman" w:cstheme="minorHAnsi"/>
          <w:lang w:val="en-SE" w:eastAsia="en-SE"/>
        </w:rPr>
        <w:t>.</w:t>
      </w:r>
    </w:p>
    <w:p w14:paraId="5FB552DF" w14:textId="77777777" w:rsidR="00BF2673" w:rsidRPr="00BF2673" w:rsidRDefault="00BF2673" w:rsidP="00BF2673">
      <w:pPr>
        <w:spacing w:after="0" w:line="240" w:lineRule="auto"/>
        <w:ind w:left="480" w:hanging="480"/>
        <w:rPr>
          <w:rFonts w:eastAsia="Times New Roman" w:cstheme="minorHAnsi"/>
          <w:lang w:val="en-SE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Liljegren, Henrik. “Supporting and Sustaining Language Vitality in Northern Pakistan.” In </w:t>
      </w:r>
      <w:r w:rsidRPr="00BF2673">
        <w:rPr>
          <w:rFonts w:eastAsia="Times New Roman" w:cstheme="minorHAnsi"/>
          <w:i/>
          <w:iCs/>
          <w:lang w:val="en-SE" w:eastAsia="en-SE"/>
        </w:rPr>
        <w:t>The Routledge Handbook of Language Revitalization</w:t>
      </w:r>
      <w:r w:rsidRPr="00BF2673">
        <w:rPr>
          <w:rFonts w:eastAsia="Times New Roman" w:cstheme="minorHAnsi"/>
          <w:lang w:val="en-SE" w:eastAsia="en-SE"/>
        </w:rPr>
        <w:t>, 1 edition, edited by Leanne Hinton, Leena Huss, and Gerald Roche. Routledge, 2018.</w:t>
      </w:r>
    </w:p>
    <w:p w14:paraId="0E1F530F" w14:textId="77777777" w:rsidR="00003A00" w:rsidRPr="00003A00" w:rsidRDefault="00003A00" w:rsidP="00003A00">
      <w:pPr>
        <w:spacing w:after="0" w:line="240" w:lineRule="auto"/>
        <w:ind w:left="482" w:hanging="482"/>
        <w:rPr>
          <w:rFonts w:eastAsia="Times New Roman" w:cstheme="minorHAnsi"/>
          <w:lang w:val="en-SE" w:eastAsia="en-SE"/>
        </w:rPr>
      </w:pPr>
      <w:r w:rsidRPr="00003A00">
        <w:rPr>
          <w:rFonts w:eastAsia="Times New Roman" w:cstheme="minorHAnsi"/>
          <w:lang w:val="en-SE" w:eastAsia="en-SE"/>
        </w:rPr>
        <w:t xml:space="preserve">Heegård, Jan, and Henrik Liljegren. “Geomorphic Coding in </w:t>
      </w:r>
      <w:proofErr w:type="spellStart"/>
      <w:r w:rsidRPr="00003A00">
        <w:rPr>
          <w:rFonts w:eastAsia="Times New Roman" w:cstheme="minorHAnsi"/>
          <w:lang w:val="en-SE" w:eastAsia="en-SE"/>
        </w:rPr>
        <w:t>Palula</w:t>
      </w:r>
      <w:proofErr w:type="spellEnd"/>
      <w:r w:rsidRPr="00003A00">
        <w:rPr>
          <w:rFonts w:eastAsia="Times New Roman" w:cstheme="minorHAnsi"/>
          <w:lang w:val="en-SE" w:eastAsia="en-SE"/>
        </w:rPr>
        <w:t xml:space="preserve"> and Kalasha.” </w:t>
      </w:r>
      <w:r w:rsidRPr="00003A00">
        <w:rPr>
          <w:rFonts w:eastAsia="Times New Roman" w:cstheme="minorHAnsi"/>
          <w:i/>
          <w:iCs/>
          <w:lang w:val="en-SE" w:eastAsia="en-SE"/>
        </w:rPr>
        <w:t xml:space="preserve">Acta </w:t>
      </w:r>
      <w:proofErr w:type="spellStart"/>
      <w:r w:rsidRPr="00003A00">
        <w:rPr>
          <w:rFonts w:eastAsia="Times New Roman" w:cstheme="minorHAnsi"/>
          <w:i/>
          <w:iCs/>
          <w:lang w:val="en-SE" w:eastAsia="en-SE"/>
        </w:rPr>
        <w:t>Linguistica</w:t>
      </w:r>
      <w:proofErr w:type="spellEnd"/>
      <w:r w:rsidRPr="00003A00">
        <w:rPr>
          <w:rFonts w:eastAsia="Times New Roman" w:cstheme="minorHAnsi"/>
          <w:i/>
          <w:iCs/>
          <w:lang w:val="en-SE" w:eastAsia="en-SE"/>
        </w:rPr>
        <w:t xml:space="preserve"> </w:t>
      </w:r>
      <w:proofErr w:type="spellStart"/>
      <w:r w:rsidRPr="00003A00">
        <w:rPr>
          <w:rFonts w:eastAsia="Times New Roman" w:cstheme="minorHAnsi"/>
          <w:i/>
          <w:iCs/>
          <w:lang w:val="en-SE" w:eastAsia="en-SE"/>
        </w:rPr>
        <w:t>Hafniensia</w:t>
      </w:r>
      <w:proofErr w:type="spellEnd"/>
      <w:r w:rsidRPr="00003A00">
        <w:rPr>
          <w:rFonts w:eastAsia="Times New Roman" w:cstheme="minorHAnsi"/>
          <w:lang w:val="en-SE" w:eastAsia="en-SE"/>
        </w:rPr>
        <w:t xml:space="preserve"> 50, no. 2 (2018): 129–60. </w:t>
      </w:r>
      <w:hyperlink r:id="rId12" w:history="1">
        <w:r w:rsidRPr="00003A00">
          <w:rPr>
            <w:rFonts w:eastAsia="Times New Roman" w:cstheme="minorHAnsi"/>
            <w:color w:val="0000FF"/>
            <w:u w:val="single"/>
            <w:lang w:val="en-SE" w:eastAsia="en-SE"/>
          </w:rPr>
          <w:t>https://doi.org/10.1080/03740463.2018.1432210</w:t>
        </w:r>
      </w:hyperlink>
      <w:r w:rsidRPr="00003A00">
        <w:rPr>
          <w:rFonts w:eastAsia="Times New Roman" w:cstheme="minorHAnsi"/>
          <w:lang w:val="en-SE" w:eastAsia="en-SE"/>
        </w:rPr>
        <w:t>.</w:t>
      </w:r>
    </w:p>
    <w:p w14:paraId="469D1105" w14:textId="77777777" w:rsidR="00003A00" w:rsidRPr="00003A00" w:rsidRDefault="00003A00" w:rsidP="00003A00">
      <w:pPr>
        <w:spacing w:after="0" w:line="240" w:lineRule="auto"/>
        <w:ind w:left="482" w:hanging="482"/>
        <w:rPr>
          <w:rFonts w:eastAsia="Times New Roman" w:cstheme="minorHAnsi"/>
          <w:lang w:val="en-SE" w:eastAsia="en-SE"/>
        </w:rPr>
      </w:pPr>
      <w:r w:rsidRPr="00003A00">
        <w:rPr>
          <w:rFonts w:eastAsia="Times New Roman" w:cstheme="minorHAnsi"/>
          <w:lang w:val="en-SE" w:eastAsia="en-SE"/>
        </w:rPr>
        <w:t xml:space="preserve">Liljegren, Henrik, and Afsar Ali Khan. “Khowar.” </w:t>
      </w:r>
      <w:r w:rsidRPr="00003A00">
        <w:rPr>
          <w:rFonts w:eastAsia="Times New Roman" w:cstheme="minorHAnsi"/>
          <w:i/>
          <w:iCs/>
          <w:lang w:val="en-SE" w:eastAsia="en-SE"/>
        </w:rPr>
        <w:t>Journal of the International Phonetic Association</w:t>
      </w:r>
      <w:r w:rsidRPr="00003A00">
        <w:rPr>
          <w:rFonts w:eastAsia="Times New Roman" w:cstheme="minorHAnsi"/>
          <w:lang w:val="en-SE" w:eastAsia="en-SE"/>
        </w:rPr>
        <w:t xml:space="preserve"> 47, no. 02 (2017): 219–29. </w:t>
      </w:r>
      <w:hyperlink r:id="rId13" w:history="1">
        <w:r w:rsidRPr="00003A00">
          <w:rPr>
            <w:rFonts w:eastAsia="Times New Roman" w:cstheme="minorHAnsi"/>
            <w:color w:val="0000FF"/>
            <w:u w:val="single"/>
            <w:lang w:val="en-SE" w:eastAsia="en-SE"/>
          </w:rPr>
          <w:t>https://doi.org/10.1017/S0025100316000220</w:t>
        </w:r>
      </w:hyperlink>
      <w:r w:rsidRPr="00003A00">
        <w:rPr>
          <w:rFonts w:eastAsia="Times New Roman" w:cstheme="minorHAnsi"/>
          <w:lang w:val="en-SE" w:eastAsia="en-SE"/>
        </w:rPr>
        <w:t>.</w:t>
      </w:r>
    </w:p>
    <w:p w14:paraId="6336B13B" w14:textId="77777777" w:rsidR="00003A00" w:rsidRPr="00BF2673" w:rsidRDefault="00003A00" w:rsidP="00003A00">
      <w:pPr>
        <w:spacing w:after="0"/>
        <w:ind w:left="482" w:hanging="482"/>
        <w:rPr>
          <w:rFonts w:eastAsia="Times New Roman" w:cstheme="minorHAnsi"/>
          <w:lang w:val="en-SE" w:eastAsia="en-SE"/>
        </w:rPr>
      </w:pPr>
      <w:r w:rsidRPr="00003A00">
        <w:rPr>
          <w:rFonts w:eastAsia="Times New Roman" w:cstheme="minorHAnsi"/>
          <w:lang w:val="en-SE" w:eastAsia="en-SE"/>
        </w:rPr>
        <w:t xml:space="preserve">Liljegren, Henrik. “Profiling Indo-Aryan in the Hindukush-Karakoram: A Preliminary Study of Micro-Typological Patterns.” </w:t>
      </w:r>
      <w:r w:rsidRPr="00003A00">
        <w:rPr>
          <w:rFonts w:eastAsia="Times New Roman" w:cstheme="minorHAnsi"/>
          <w:i/>
          <w:iCs/>
          <w:lang w:val="en-SE" w:eastAsia="en-SE"/>
        </w:rPr>
        <w:t>Journal of South Asian Languages and Linguistics</w:t>
      </w:r>
      <w:r w:rsidRPr="00003A00">
        <w:rPr>
          <w:rFonts w:eastAsia="Times New Roman" w:cstheme="minorHAnsi"/>
          <w:lang w:val="en-SE" w:eastAsia="en-SE"/>
        </w:rPr>
        <w:t xml:space="preserve"> 4, no. 1 (2017): 107–56. </w:t>
      </w:r>
      <w:hyperlink r:id="rId14" w:history="1">
        <w:r w:rsidRPr="00003A00">
          <w:rPr>
            <w:rFonts w:eastAsia="Times New Roman" w:cstheme="minorHAnsi"/>
            <w:color w:val="0000FF"/>
            <w:u w:val="single"/>
            <w:lang w:val="en-SE" w:eastAsia="en-SE"/>
          </w:rPr>
          <w:t>https://doi.org/10.1515/jsall-2017-0004</w:t>
        </w:r>
      </w:hyperlink>
      <w:r w:rsidRPr="00003A00">
        <w:rPr>
          <w:rFonts w:eastAsia="Times New Roman" w:cstheme="minorHAnsi"/>
          <w:lang w:val="en-SE" w:eastAsia="en-SE"/>
        </w:rPr>
        <w:t>.</w:t>
      </w:r>
    </w:p>
    <w:p w14:paraId="0C6822A2" w14:textId="262B3901" w:rsidR="00003A00" w:rsidRPr="00BF2673" w:rsidRDefault="00003A00" w:rsidP="00003A00">
      <w:pPr>
        <w:spacing w:after="0"/>
        <w:ind w:left="482" w:hanging="482"/>
        <w:rPr>
          <w:rFonts w:eastAsia="Times New Roman" w:cstheme="minorHAnsi"/>
          <w:lang w:val="en-SE" w:eastAsia="en-SE"/>
        </w:rPr>
      </w:pPr>
      <w:r w:rsidRPr="00BF2673">
        <w:rPr>
          <w:rFonts w:eastAsia="Times New Roman" w:cstheme="minorHAnsi"/>
          <w:lang w:val="en-SE" w:eastAsia="en-SE"/>
        </w:rPr>
        <w:t xml:space="preserve">Liljegren, Henrik. </w:t>
      </w:r>
      <w:r w:rsidRPr="00BF2673">
        <w:rPr>
          <w:rFonts w:eastAsia="Times New Roman" w:cstheme="minorHAnsi"/>
          <w:i/>
          <w:iCs/>
          <w:lang w:val="en-SE" w:eastAsia="en-SE"/>
        </w:rPr>
        <w:t xml:space="preserve">A Grammar of </w:t>
      </w:r>
      <w:proofErr w:type="spellStart"/>
      <w:r w:rsidRPr="00BF2673">
        <w:rPr>
          <w:rFonts w:eastAsia="Times New Roman" w:cstheme="minorHAnsi"/>
          <w:i/>
          <w:iCs/>
          <w:lang w:val="en-SE" w:eastAsia="en-SE"/>
        </w:rPr>
        <w:t>Palula</w:t>
      </w:r>
      <w:proofErr w:type="spellEnd"/>
      <w:r w:rsidRPr="00BF2673">
        <w:rPr>
          <w:rFonts w:eastAsia="Times New Roman" w:cstheme="minorHAnsi"/>
          <w:lang w:val="en-SE" w:eastAsia="en-SE"/>
        </w:rPr>
        <w:t xml:space="preserve">. Studies in Diversity Linguistics 8. Language Science Press, 2016. </w:t>
      </w:r>
      <w:hyperlink r:id="rId15" w:history="1">
        <w:r w:rsidRPr="00BF2673">
          <w:rPr>
            <w:rFonts w:eastAsia="Times New Roman" w:cstheme="minorHAnsi"/>
            <w:color w:val="0000FF"/>
            <w:u w:val="single"/>
            <w:lang w:val="en-SE" w:eastAsia="en-SE"/>
          </w:rPr>
          <w:t>https://langsci-press.org/catalog/book/82</w:t>
        </w:r>
      </w:hyperlink>
      <w:r w:rsidRPr="00BF2673">
        <w:rPr>
          <w:rFonts w:eastAsia="Times New Roman" w:cstheme="minorHAnsi"/>
          <w:lang w:val="en-SE" w:eastAsia="en-SE"/>
        </w:rPr>
        <w:t>.</w:t>
      </w:r>
    </w:p>
    <w:p w14:paraId="14FA9741" w14:textId="77777777" w:rsidR="001A5C66" w:rsidRPr="00BF2673" w:rsidRDefault="001A5C66">
      <w:pPr>
        <w:rPr>
          <w:rFonts w:cstheme="minorHAnsi"/>
        </w:rPr>
      </w:pPr>
    </w:p>
    <w:sectPr w:rsidR="001A5C66" w:rsidRPr="00BF2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AD"/>
    <w:rsid w:val="00003A00"/>
    <w:rsid w:val="000A4D7D"/>
    <w:rsid w:val="000B2BAD"/>
    <w:rsid w:val="001A5C66"/>
    <w:rsid w:val="001D46CF"/>
    <w:rsid w:val="00210F26"/>
    <w:rsid w:val="0024370E"/>
    <w:rsid w:val="00246CA0"/>
    <w:rsid w:val="0035071C"/>
    <w:rsid w:val="00570376"/>
    <w:rsid w:val="005F7569"/>
    <w:rsid w:val="006025E8"/>
    <w:rsid w:val="006B69F7"/>
    <w:rsid w:val="006C703C"/>
    <w:rsid w:val="00703AAA"/>
    <w:rsid w:val="00713293"/>
    <w:rsid w:val="007C13E1"/>
    <w:rsid w:val="009933C9"/>
    <w:rsid w:val="00B67549"/>
    <w:rsid w:val="00B861A4"/>
    <w:rsid w:val="00BB1873"/>
    <w:rsid w:val="00BF2673"/>
    <w:rsid w:val="00C01247"/>
    <w:rsid w:val="00D6783A"/>
    <w:rsid w:val="00EE6B9E"/>
    <w:rsid w:val="00E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ACBE5"/>
  <w15:chartTrackingRefBased/>
  <w15:docId w15:val="{5456412E-EE36-4EE3-B097-A7991B3E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E"/>
    </w:rPr>
  </w:style>
  <w:style w:type="character" w:styleId="Hyperlink">
    <w:name w:val="Hyperlink"/>
    <w:basedOn w:val="DefaultParagraphFont"/>
    <w:uiPriority w:val="99"/>
    <w:semiHidden/>
    <w:unhideWhenUsed/>
    <w:rsid w:val="00003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5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4534221" TargetMode="External"/><Relationship Id="rId13" Type="http://schemas.openxmlformats.org/officeDocument/2006/relationships/hyperlink" Target="https://doi.org/10.1017/S0025100316000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9091/9783752002348" TargetMode="External"/><Relationship Id="rId12" Type="http://schemas.openxmlformats.org/officeDocument/2006/relationships/hyperlink" Target="https://doi.org/10.1080/03740463.2018.14322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5281/zenodo.16759903" TargetMode="External"/><Relationship Id="rId11" Type="http://schemas.openxmlformats.org/officeDocument/2006/relationships/hyperlink" Target="https://langsci-press.org/catalog/book/223" TargetMode="External"/><Relationship Id="rId5" Type="http://schemas.openxmlformats.org/officeDocument/2006/relationships/hyperlink" Target="https://www.degruyterbrill.com/document/doi/10.1515/9783111615806-010/html?lang=en" TargetMode="External"/><Relationship Id="rId15" Type="http://schemas.openxmlformats.org/officeDocument/2006/relationships/hyperlink" Target="https://langsci-press.org/catalog/book/82" TargetMode="External"/><Relationship Id="rId10" Type="http://schemas.openxmlformats.org/officeDocument/2006/relationships/hyperlink" Target="https://langsci-press.org/catalog/book/26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i.org/10.1515/jsall-2021-2027" TargetMode="External"/><Relationship Id="rId14" Type="http://schemas.openxmlformats.org/officeDocument/2006/relationships/hyperlink" Target="https://doi.org/10.1515/jsall-2017-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Liljegren</dc:creator>
  <cp:keywords/>
  <dc:description/>
  <cp:lastModifiedBy>Henrik Liljegren</cp:lastModifiedBy>
  <cp:revision>15</cp:revision>
  <dcterms:created xsi:type="dcterms:W3CDTF">2026-06-02T06:10:00Z</dcterms:created>
  <dcterms:modified xsi:type="dcterms:W3CDTF">2026-06-02T07:51:00Z</dcterms:modified>
</cp:coreProperties>
</file>